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E2" w:rsidRPr="009B479D" w:rsidRDefault="00A01157" w:rsidP="00A01157">
      <w:pPr>
        <w:ind w:left="-1276" w:right="-554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74E091D5" wp14:editId="664799A1">
            <wp:extent cx="7381875" cy="1048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о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3D4" w:rsidRPr="00F14DD2">
        <w:rPr>
          <w:rFonts w:eastAsia="Times New Roman"/>
          <w:b/>
          <w:bCs/>
          <w:sz w:val="28"/>
          <w:szCs w:val="28"/>
          <w:u w:val="single"/>
        </w:rPr>
        <w:lastRenderedPageBreak/>
        <w:t>Аннотация</w:t>
      </w:r>
    </w:p>
    <w:p w:rsidR="008C13E2" w:rsidRPr="00F14DD2" w:rsidRDefault="005823D4" w:rsidP="009B479D">
      <w:pPr>
        <w:spacing w:line="360" w:lineRule="auto"/>
        <w:ind w:left="260" w:right="320" w:firstLine="46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по специальности 40.02.01 Право и организация социального обеспечения, представляет собой систему документов, разработанных и утвержденных учебным заведением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8C13E2" w:rsidRPr="00F14DD2" w:rsidRDefault="005823D4" w:rsidP="009B479D">
      <w:pPr>
        <w:spacing w:line="360" w:lineRule="auto"/>
        <w:ind w:left="260" w:firstLine="427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учебный план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график учебного процесса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100"/>
        </w:tabs>
        <w:spacing w:line="360" w:lineRule="auto"/>
        <w:ind w:left="1100" w:hanging="41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рабочие программы учебных дисциплин (модулей)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программу преддипломной практики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программу производственной практики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программу учебной практики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100"/>
        </w:tabs>
        <w:spacing w:line="360" w:lineRule="auto"/>
        <w:ind w:left="1040" w:hanging="353"/>
        <w:jc w:val="both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другие материалы, обеспечивающие качество подготовки обучающихся, методические материалы, обеспечивающие реализацию соответствующей образовательной технологии.</w:t>
      </w:r>
    </w:p>
    <w:p w:rsidR="009B479D" w:rsidRDefault="009B479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8C13E2" w:rsidRPr="00F14DD2" w:rsidRDefault="005823D4" w:rsidP="00F14DD2">
      <w:pPr>
        <w:spacing w:line="360" w:lineRule="auto"/>
        <w:ind w:right="-25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lastRenderedPageBreak/>
        <w:t>Нормативные документы для разработки ОПОП СПО по специальности 40.02.01 Право и организация социального обеспечения</w:t>
      </w:r>
    </w:p>
    <w:p w:rsidR="008C13E2" w:rsidRPr="00F14DD2" w:rsidRDefault="008C13E2" w:rsidP="00F14DD2">
      <w:pPr>
        <w:spacing w:line="360" w:lineRule="auto"/>
        <w:jc w:val="both"/>
        <w:rPr>
          <w:sz w:val="28"/>
          <w:szCs w:val="28"/>
        </w:rPr>
      </w:pPr>
    </w:p>
    <w:p w:rsidR="008C13E2" w:rsidRP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Федеральный закон Российской Федерации «Об образовании в Российской Федерации» (от 29 декабря 2012 года №273-ФЗ)</w:t>
      </w:r>
    </w:p>
    <w:p w:rsidR="008C13E2" w:rsidRP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8C13E2" w:rsidRP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18 апреля 2013 г. N 291 г</w:t>
      </w:r>
      <w:r w:rsidR="005823D4" w:rsidRPr="00F14DD2">
        <w:rPr>
          <w:rFonts w:eastAsia="Arial"/>
          <w:sz w:val="28"/>
          <w:szCs w:val="28"/>
        </w:rPr>
        <w:t>.</w:t>
      </w:r>
      <w:r w:rsidR="005823D4" w:rsidRPr="00F14DD2">
        <w:rPr>
          <w:rFonts w:eastAsia="Times New Roman"/>
          <w:sz w:val="28"/>
          <w:szCs w:val="28"/>
        </w:rPr>
        <w:t xml:space="preserve">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8C13E2" w:rsidRPr="00F14DD2" w:rsidRDefault="00F14DD2" w:rsidP="00F14DD2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8C13E2" w:rsidRPr="00F14DD2" w:rsidRDefault="00F14DD2" w:rsidP="00F14DD2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23.01.2014 № 36 «Об утверждении Порядка приема на обучение по образовательным программам среднего профессионального образования</w:t>
      </w:r>
    </w:p>
    <w:p w:rsid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Федеральный государственный образовательный стандарт (ФГОС) среднего профессионального образования СПО по специальности 40.02.01 Право и организация социального обеспечения, утвержденного приказом Министерства образования и науки Российской Федерации № 508 от 12 мая 2014 года, зарегистрированного в Министерстве юстиции России 29 июля 2014 № 33324</w:t>
      </w:r>
    </w:p>
    <w:p w:rsidR="008C13E2" w:rsidRP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</w:r>
    </w:p>
    <w:p w:rsidR="008C13E2" w:rsidRPr="00F14DD2" w:rsidRDefault="00F14DD2" w:rsidP="00F14DD2">
      <w:pPr>
        <w:tabs>
          <w:tab w:val="left" w:pos="106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Нормативно-методические документы Минобрнауки России.</w:t>
      </w:r>
    </w:p>
    <w:p w:rsidR="008C13E2" w:rsidRPr="00F14DD2" w:rsidRDefault="008C13E2">
      <w:pPr>
        <w:spacing w:line="213" w:lineRule="exact"/>
        <w:rPr>
          <w:sz w:val="28"/>
          <w:szCs w:val="28"/>
        </w:rPr>
      </w:pPr>
    </w:p>
    <w:p w:rsidR="00F14DD2" w:rsidRDefault="00F14DD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F14DD2" w:rsidRDefault="00F14DD2">
      <w:pPr>
        <w:spacing w:line="248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8C13E2" w:rsidRPr="00F14DD2" w:rsidRDefault="005823D4">
      <w:pPr>
        <w:spacing w:line="248" w:lineRule="auto"/>
        <w:ind w:right="20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Общая характеристика основной профессиональной образовательной программы среднего профессионального образования по специальности 40.02.01 Право и организация социального обеспечения</w:t>
      </w:r>
    </w:p>
    <w:p w:rsidR="00F14DD2" w:rsidRDefault="00F14DD2">
      <w:pPr>
        <w:spacing w:line="254" w:lineRule="auto"/>
        <w:ind w:left="340" w:right="340"/>
        <w:jc w:val="both"/>
        <w:rPr>
          <w:sz w:val="28"/>
          <w:szCs w:val="28"/>
        </w:rPr>
      </w:pPr>
    </w:p>
    <w:p w:rsidR="008C13E2" w:rsidRPr="00F14DD2" w:rsidRDefault="005823D4" w:rsidP="00F14DD2">
      <w:pPr>
        <w:spacing w:line="254" w:lineRule="auto"/>
        <w:ind w:right="340" w:firstLine="34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ОПОП по специальности 40.02.01 Право и организация социального обеспечения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C13E2" w:rsidRPr="00F14DD2" w:rsidRDefault="005823D4" w:rsidP="00F14DD2">
      <w:pPr>
        <w:spacing w:line="252" w:lineRule="auto"/>
        <w:ind w:right="340" w:firstLine="34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8C13E2" w:rsidRPr="00F14DD2" w:rsidRDefault="008C13E2">
      <w:pPr>
        <w:spacing w:line="170" w:lineRule="exact"/>
        <w:rPr>
          <w:sz w:val="28"/>
          <w:szCs w:val="28"/>
        </w:rPr>
      </w:pPr>
    </w:p>
    <w:p w:rsidR="008C13E2" w:rsidRPr="00F14DD2" w:rsidRDefault="005823D4">
      <w:pPr>
        <w:ind w:left="340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Таблица 1</w:t>
      </w:r>
    </w:p>
    <w:p w:rsidR="008C13E2" w:rsidRPr="00F14DD2" w:rsidRDefault="008C13E2">
      <w:pPr>
        <w:spacing w:line="173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2780"/>
        <w:gridCol w:w="240"/>
        <w:gridCol w:w="3460"/>
      </w:tblGrid>
      <w:tr w:rsidR="008C13E2" w:rsidRPr="00F14DD2">
        <w:trPr>
          <w:trHeight w:val="28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Уровень образования,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Наименование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Срок получения СПО по</w:t>
            </w:r>
          </w:p>
        </w:tc>
      </w:tr>
      <w:tr w:rsidR="008C13E2" w:rsidRPr="00F14DD2">
        <w:trPr>
          <w:trHeight w:val="4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необходимый для приема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квалификации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ППССЗ базовой подготовки</w:t>
            </w:r>
          </w:p>
        </w:tc>
      </w:tr>
      <w:tr w:rsidR="008C13E2" w:rsidRPr="00F14DD2">
        <w:trPr>
          <w:trHeight w:val="4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на обучение по ППССЗ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базовой подготовки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в очной форме обучения</w:t>
            </w:r>
          </w:p>
        </w:tc>
      </w:tr>
      <w:tr w:rsidR="008C13E2" w:rsidRPr="00F14DD2">
        <w:trPr>
          <w:trHeight w:val="19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</w:tr>
      <w:tr w:rsidR="008C13E2" w:rsidRPr="00F14DD2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среднее общее образование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Юрист</w:t>
            </w:r>
          </w:p>
        </w:tc>
        <w:tc>
          <w:tcPr>
            <w:tcW w:w="240" w:type="dxa"/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4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год 10 месяцев</w:t>
            </w:r>
          </w:p>
        </w:tc>
      </w:tr>
      <w:tr w:rsidR="008C13E2" w:rsidRPr="00F14DD2">
        <w:trPr>
          <w:trHeight w:val="19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</w:tr>
      <w:tr w:rsidR="008C13E2" w:rsidRPr="00F14DD2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основное общее образование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4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года 10 месяцев</w:t>
            </w:r>
          </w:p>
        </w:tc>
      </w:tr>
      <w:tr w:rsidR="008C13E2" w:rsidRPr="00F14DD2">
        <w:trPr>
          <w:trHeight w:val="19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</w:tbl>
    <w:p w:rsidR="008C13E2" w:rsidRPr="00F14DD2" w:rsidRDefault="008C13E2">
      <w:pPr>
        <w:spacing w:line="200" w:lineRule="exact"/>
        <w:rPr>
          <w:sz w:val="28"/>
          <w:szCs w:val="28"/>
        </w:rPr>
      </w:pPr>
    </w:p>
    <w:p w:rsidR="008C13E2" w:rsidRPr="00F14DD2" w:rsidRDefault="008C13E2">
      <w:pPr>
        <w:spacing w:line="253" w:lineRule="exact"/>
        <w:rPr>
          <w:sz w:val="28"/>
          <w:szCs w:val="28"/>
        </w:rPr>
      </w:pPr>
    </w:p>
    <w:p w:rsidR="008C13E2" w:rsidRPr="00F14DD2" w:rsidRDefault="005823D4">
      <w:pPr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Характеристика профессиональной деятельности выпускников</w:t>
      </w:r>
    </w:p>
    <w:p w:rsidR="008C13E2" w:rsidRPr="00F14DD2" w:rsidRDefault="008C13E2">
      <w:pPr>
        <w:spacing w:line="193" w:lineRule="exact"/>
        <w:rPr>
          <w:sz w:val="28"/>
          <w:szCs w:val="28"/>
        </w:rPr>
      </w:pPr>
    </w:p>
    <w:p w:rsidR="008C13E2" w:rsidRPr="00F14DD2" w:rsidRDefault="005823D4" w:rsidP="00F14DD2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  <w:u w:val="single"/>
        </w:rPr>
        <w:t>Область профессиональной деятельности выпускников</w:t>
      </w:r>
      <w:r w:rsidRPr="00F14DD2">
        <w:rPr>
          <w:rFonts w:eastAsia="Times New Roman"/>
          <w:sz w:val="28"/>
          <w:szCs w:val="28"/>
        </w:rPr>
        <w:t>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F14DD2" w:rsidRPr="009B479D" w:rsidRDefault="005823D4" w:rsidP="009B479D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  <w:u w:val="single"/>
        </w:rPr>
        <w:t>Объектами профессиональной деятельности выпускников</w:t>
      </w:r>
      <w:r w:rsidRPr="00F14DD2">
        <w:rPr>
          <w:rFonts w:eastAsia="Times New Roman"/>
          <w:sz w:val="28"/>
          <w:szCs w:val="28"/>
        </w:rPr>
        <w:t xml:space="preserve"> являются: документы правового характера; базы данных получателей пенсий, пособий и мер социальной поддержки отдельных категорий граждан и семей, состоящих на учете; 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  <w:u w:val="single"/>
        </w:rPr>
        <w:t>Юрист (базовой подготовки) готовится к следующим видам деятельности</w:t>
      </w:r>
      <w:r w:rsidRPr="00F14DD2">
        <w:rPr>
          <w:rFonts w:eastAsia="Times New Roman"/>
          <w:sz w:val="28"/>
          <w:szCs w:val="28"/>
        </w:rPr>
        <w:t>:</w:t>
      </w:r>
    </w:p>
    <w:p w:rsidR="008C13E2" w:rsidRDefault="005823D4" w:rsidP="00F14DD2">
      <w:pPr>
        <w:spacing w:line="360" w:lineRule="auto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Обеспечение реализации прав граждан в сфере пенсионного обеспечения и</w:t>
      </w:r>
      <w:r w:rsidR="00F14DD2">
        <w:rPr>
          <w:sz w:val="28"/>
          <w:szCs w:val="28"/>
        </w:rPr>
        <w:t xml:space="preserve"> </w:t>
      </w:r>
      <w:r w:rsidRPr="00F14DD2">
        <w:rPr>
          <w:rFonts w:eastAsia="Times New Roman"/>
          <w:sz w:val="28"/>
          <w:szCs w:val="28"/>
        </w:rPr>
        <w:t>социальной защиты.</w:t>
      </w:r>
      <w:r w:rsidR="009B479D">
        <w:rPr>
          <w:rFonts w:eastAsia="Times New Roman"/>
          <w:sz w:val="28"/>
          <w:szCs w:val="28"/>
        </w:rPr>
        <w:t xml:space="preserve"> </w:t>
      </w:r>
      <w:r w:rsidRPr="00F14DD2">
        <w:rPr>
          <w:rFonts w:eastAsia="Times New Roman"/>
          <w:sz w:val="28"/>
          <w:szCs w:val="28"/>
        </w:rPr>
        <w:t xml:space="preserve">Организационное обеспечение деятельности учреждений </w:t>
      </w:r>
      <w:r w:rsidRPr="00F14DD2">
        <w:rPr>
          <w:rFonts w:eastAsia="Times New Roman"/>
          <w:sz w:val="28"/>
          <w:szCs w:val="28"/>
        </w:rPr>
        <w:lastRenderedPageBreak/>
        <w:t>социальной защиты населения и орган</w:t>
      </w:r>
      <w:r w:rsidR="00F14DD2">
        <w:rPr>
          <w:rFonts w:eastAsia="Times New Roman"/>
          <w:sz w:val="28"/>
          <w:szCs w:val="28"/>
        </w:rPr>
        <w:t>ов Пенсионного фонда Российской</w:t>
      </w:r>
      <w:r w:rsidR="009B479D">
        <w:rPr>
          <w:rFonts w:eastAsia="Times New Roman"/>
          <w:sz w:val="28"/>
          <w:szCs w:val="28"/>
        </w:rPr>
        <w:t xml:space="preserve"> </w:t>
      </w:r>
      <w:r w:rsidRPr="00F14DD2">
        <w:rPr>
          <w:rFonts w:eastAsia="Times New Roman"/>
          <w:sz w:val="28"/>
          <w:szCs w:val="28"/>
        </w:rPr>
        <w:t>Федерации.</w:t>
      </w:r>
      <w:r w:rsidR="00F14DD2" w:rsidRPr="00F14DD2">
        <w:rPr>
          <w:sz w:val="28"/>
          <w:szCs w:val="28"/>
        </w:rPr>
        <w:t xml:space="preserve"> </w:t>
      </w:r>
    </w:p>
    <w:p w:rsidR="008C13E2" w:rsidRPr="00F14DD2" w:rsidRDefault="005823D4" w:rsidP="009B479D">
      <w:pPr>
        <w:ind w:right="660" w:firstLine="720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Требования к результатам освоения основной образовательной программы</w:t>
      </w:r>
    </w:p>
    <w:p w:rsidR="008C13E2" w:rsidRPr="00F14DD2" w:rsidRDefault="008C13E2" w:rsidP="009B479D">
      <w:pPr>
        <w:spacing w:line="74" w:lineRule="exact"/>
        <w:jc w:val="center"/>
        <w:rPr>
          <w:sz w:val="28"/>
          <w:szCs w:val="28"/>
        </w:rPr>
      </w:pPr>
    </w:p>
    <w:p w:rsidR="008C13E2" w:rsidRPr="00F14DD2" w:rsidRDefault="005823D4" w:rsidP="009B479D">
      <w:pPr>
        <w:ind w:right="660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40.02.01 Право и организация социального обеспечения</w:t>
      </w:r>
    </w:p>
    <w:p w:rsidR="008C13E2" w:rsidRPr="00F14DD2" w:rsidRDefault="005823D4" w:rsidP="00F14DD2">
      <w:pPr>
        <w:spacing w:line="246" w:lineRule="auto"/>
        <w:ind w:left="520" w:right="66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  <w:u w:val="single"/>
        </w:rPr>
        <w:t>Юрист (базовой подготовки) должен обладать общими компетенциями, включающими в себя способность</w:t>
      </w:r>
      <w:r w:rsidRPr="00F14DD2">
        <w:rPr>
          <w:rFonts w:eastAsia="Times New Roman"/>
          <w:sz w:val="28"/>
          <w:szCs w:val="28"/>
        </w:rPr>
        <w:t>:</w:t>
      </w:r>
    </w:p>
    <w:p w:rsidR="008C13E2" w:rsidRPr="00F14DD2" w:rsidRDefault="008C13E2">
      <w:pPr>
        <w:spacing w:line="163" w:lineRule="exact"/>
        <w:rPr>
          <w:sz w:val="28"/>
          <w:szCs w:val="28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8"/>
        <w:gridCol w:w="458"/>
        <w:gridCol w:w="480"/>
        <w:gridCol w:w="180"/>
        <w:gridCol w:w="2056"/>
        <w:gridCol w:w="1458"/>
        <w:gridCol w:w="2634"/>
        <w:gridCol w:w="2536"/>
        <w:gridCol w:w="460"/>
      </w:tblGrid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</w:tcBorders>
            <w:vAlign w:val="bottom"/>
          </w:tcPr>
          <w:p w:rsidR="008C13E2" w:rsidRPr="00F14DD2" w:rsidRDefault="005823D4">
            <w:pPr>
              <w:ind w:left="32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Код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90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Наименование общих компетенций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2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Понимать сущность и социальную значимость своей будущей профессии, проявлять к</w:t>
            </w:r>
          </w:p>
        </w:tc>
      </w:tr>
      <w:tr w:rsidR="008C13E2" w:rsidRPr="00F14DD2" w:rsidTr="00F14DD2">
        <w:trPr>
          <w:trHeight w:val="2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6148" w:type="dxa"/>
            <w:gridSpan w:val="3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ней устойчивый интерес.</w:t>
            </w: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2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10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Организовывать собственную деятельность, выбирать типовые методы и способы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выполнения профессиональных задач, оценивать их эффективность и качество.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5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8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Принимать решения в стандартных и нестандартных ситуациях и нести за них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ответственность.</w:t>
            </w:r>
          </w:p>
        </w:tc>
        <w:tc>
          <w:tcPr>
            <w:tcW w:w="1458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8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Осуществлять поиск и использование информации, необходимой для эффективного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458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5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Использовать</w:t>
            </w:r>
          </w:p>
        </w:tc>
        <w:tc>
          <w:tcPr>
            <w:tcW w:w="4092" w:type="dxa"/>
            <w:gridSpan w:val="2"/>
            <w:vAlign w:val="bottom"/>
          </w:tcPr>
          <w:p w:rsidR="008C13E2" w:rsidRPr="00F14DD2" w:rsidRDefault="005823D4">
            <w:pPr>
              <w:spacing w:line="265" w:lineRule="exact"/>
              <w:ind w:left="8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информационно-коммуникационные</w:t>
            </w:r>
          </w:p>
        </w:tc>
        <w:tc>
          <w:tcPr>
            <w:tcW w:w="2996" w:type="dxa"/>
            <w:gridSpan w:val="2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spacing w:line="265" w:lineRule="exact"/>
              <w:ind w:left="240"/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6148" w:type="dxa"/>
            <w:gridSpan w:val="3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профессиональной деятельности</w:t>
            </w: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6.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Работать в коллективе и команде, эффективно общаться с коллегами, руководством,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потребителями</w:t>
            </w:r>
          </w:p>
        </w:tc>
        <w:tc>
          <w:tcPr>
            <w:tcW w:w="1458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7.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Брать на себя ответственность за работу членов команды (подчиненных), результат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6148" w:type="dxa"/>
            <w:gridSpan w:val="3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выполнения заданий</w:t>
            </w: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8.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Самостоятельно определять задачи профессионального и личностного развития,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заниматься самообразованием, осознанно планировать повышение квалификации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9.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2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Ориентироваться в условиях постоянного изменения правовой базы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5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10.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Соблюдать основы здорового образа жизни, требования охраны труда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11.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Соблюдать деловой этикет, культуру и психологические основы общения, нормы и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правила поведения</w:t>
            </w:r>
          </w:p>
        </w:tc>
        <w:tc>
          <w:tcPr>
            <w:tcW w:w="1458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166" w:type="dxa"/>
            <w:gridSpan w:val="4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right="60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12.</w:t>
            </w:r>
          </w:p>
        </w:tc>
        <w:tc>
          <w:tcPr>
            <w:tcW w:w="6148" w:type="dxa"/>
            <w:gridSpan w:val="3"/>
            <w:vAlign w:val="bottom"/>
          </w:tcPr>
          <w:p w:rsidR="008C13E2" w:rsidRPr="00F14DD2" w:rsidRDefault="005823D4">
            <w:pPr>
              <w:spacing w:line="264" w:lineRule="exact"/>
              <w:ind w:left="2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Проявлять нетерпимость к коррупционному поведению</w:t>
            </w: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11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-14235"/>
        <w:tblW w:w="10314" w:type="dxa"/>
        <w:tblLook w:val="04A0" w:firstRow="1" w:lastRow="0" w:firstColumn="1" w:lastColumn="0" w:noHBand="0" w:noVBand="1"/>
      </w:tblPr>
      <w:tblGrid>
        <w:gridCol w:w="1236"/>
        <w:gridCol w:w="9078"/>
      </w:tblGrid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F14DD2">
              <w:rPr>
                <w:rFonts w:ascii="Times New Roman" w:eastAsia="Times New Roman" w:hAnsi="Times New Roman" w:cs="Times New Roman"/>
                <w:w w:val="99"/>
                <w:szCs w:val="28"/>
              </w:rPr>
              <w:lastRenderedPageBreak/>
              <w:t>Код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F14DD2">
              <w:rPr>
                <w:rFonts w:ascii="Times New Roman" w:eastAsia="Times New Roman" w:hAnsi="Times New Roman" w:cs="Times New Roman"/>
                <w:szCs w:val="28"/>
              </w:rPr>
              <w:t>Наименование видов профессиональной деятельности и профессиональных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F14DD2">
              <w:rPr>
                <w:rFonts w:ascii="Times New Roman" w:eastAsia="Times New Roman" w:hAnsi="Times New Roman" w:cs="Times New Roman"/>
                <w:szCs w:val="28"/>
              </w:rPr>
              <w:t>компетенций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F14DD2">
              <w:rPr>
                <w:rFonts w:ascii="Times New Roman" w:eastAsia="Times New Roman" w:hAnsi="Times New Roman" w:cs="Times New Roman"/>
                <w:sz w:val="24"/>
                <w:szCs w:val="28"/>
              </w:rPr>
              <w:t>ВПД 1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F14DD2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1.1.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1.2.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1.3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1.4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1.5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1.6.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ВПД 2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2.1.</w:t>
            </w:r>
          </w:p>
        </w:tc>
        <w:tc>
          <w:tcPr>
            <w:tcW w:w="9078" w:type="dxa"/>
            <w:vAlign w:val="center"/>
          </w:tcPr>
          <w:p w:rsidR="004D3A88" w:rsidRPr="005429F7" w:rsidRDefault="004D3A88" w:rsidP="004D3A88">
            <w:pPr>
              <w:tabs>
                <w:tab w:val="left" w:pos="1040"/>
              </w:tabs>
              <w:spacing w:line="248" w:lineRule="auto"/>
              <w:ind w:left="1060" w:right="840" w:hanging="988"/>
              <w:jc w:val="center"/>
              <w:rPr>
                <w:rFonts w:ascii="Times New Roman" w:hAnsi="Times New Roman" w:cs="Times New Roman"/>
                <w:szCs w:val="28"/>
              </w:rPr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4D3A88" w:rsidRDefault="004D3A88" w:rsidP="004D3A88">
            <w:pPr>
              <w:jc w:val="center"/>
            </w:pP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2.2.</w:t>
            </w:r>
          </w:p>
        </w:tc>
        <w:tc>
          <w:tcPr>
            <w:tcW w:w="9078" w:type="dxa"/>
            <w:vAlign w:val="center"/>
          </w:tcPr>
          <w:p w:rsidR="004D3A88" w:rsidRPr="005429F7" w:rsidRDefault="004D3A88" w:rsidP="004D3A88">
            <w:pPr>
              <w:tabs>
                <w:tab w:val="left" w:pos="1040"/>
              </w:tabs>
              <w:spacing w:line="248" w:lineRule="auto"/>
              <w:ind w:left="1060" w:right="380" w:hanging="988"/>
              <w:jc w:val="center"/>
              <w:rPr>
                <w:rFonts w:ascii="Times New Roman" w:hAnsi="Times New Roman" w:cs="Times New Roman"/>
                <w:szCs w:val="28"/>
              </w:rPr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</w:p>
          <w:p w:rsidR="004D3A88" w:rsidRDefault="004D3A88" w:rsidP="004D3A88">
            <w:pPr>
              <w:jc w:val="center"/>
            </w:pP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2.3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9B479D" w:rsidRDefault="009B479D">
      <w:pPr>
        <w:spacing w:line="262" w:lineRule="auto"/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9B479D" w:rsidRDefault="009B479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8C13E2" w:rsidRPr="00F14DD2" w:rsidRDefault="005823D4">
      <w:pPr>
        <w:spacing w:line="262" w:lineRule="auto"/>
        <w:ind w:right="-1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lastRenderedPageBreak/>
        <w:t>Требования к структуре основной профессиональной образовательной программы по специальности 40.02.01 Право и организация социального обеспечения</w:t>
      </w:r>
      <w:r w:rsidRPr="00F14DD2">
        <w:rPr>
          <w:rFonts w:eastAsia="Times New Roman"/>
          <w:sz w:val="28"/>
          <w:szCs w:val="28"/>
        </w:rPr>
        <w:t>:</w:t>
      </w:r>
    </w:p>
    <w:p w:rsidR="008C13E2" w:rsidRPr="00F14DD2" w:rsidRDefault="005823D4" w:rsidP="0096212E">
      <w:pPr>
        <w:spacing w:line="360" w:lineRule="auto"/>
        <w:ind w:left="420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ППССЗ предусматривает изучение следующих учебных циклов:</w:t>
      </w:r>
    </w:p>
    <w:p w:rsidR="008C13E2" w:rsidRPr="00F14DD2" w:rsidRDefault="0096212E" w:rsidP="0096212E">
      <w:pPr>
        <w:tabs>
          <w:tab w:val="left" w:pos="122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общего гуманитарного и социально-экономического</w:t>
      </w:r>
    </w:p>
    <w:p w:rsidR="0096212E" w:rsidRDefault="0096212E" w:rsidP="0096212E">
      <w:pPr>
        <w:tabs>
          <w:tab w:val="left" w:pos="122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математического и общего естественнонаучного</w:t>
      </w:r>
    </w:p>
    <w:p w:rsidR="008C13E2" w:rsidRPr="00F14DD2" w:rsidRDefault="0096212E" w:rsidP="0096212E">
      <w:pPr>
        <w:tabs>
          <w:tab w:val="left" w:pos="122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  <w:vertAlign w:val="superscript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профессионального</w:t>
      </w:r>
    </w:p>
    <w:p w:rsidR="008C13E2" w:rsidRPr="00F14DD2" w:rsidRDefault="0096212E" w:rsidP="0096212E">
      <w:pPr>
        <w:tabs>
          <w:tab w:val="left" w:pos="62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Wingdings"/>
          <w:sz w:val="28"/>
          <w:szCs w:val="28"/>
          <w:vertAlign w:val="superscript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="005823D4" w:rsidRPr="00F14DD2">
        <w:rPr>
          <w:rFonts w:eastAsia="Times New Roman"/>
          <w:sz w:val="28"/>
          <w:szCs w:val="28"/>
        </w:rPr>
        <w:t>разделов:</w:t>
      </w:r>
    </w:p>
    <w:p w:rsidR="008C13E2" w:rsidRPr="00F14DD2" w:rsidRDefault="0096212E" w:rsidP="0096212E">
      <w:pPr>
        <w:tabs>
          <w:tab w:val="left" w:pos="114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учебная практика</w:t>
      </w:r>
    </w:p>
    <w:p w:rsidR="008C13E2" w:rsidRPr="00F14DD2" w:rsidRDefault="0096212E" w:rsidP="0096212E">
      <w:pPr>
        <w:tabs>
          <w:tab w:val="left" w:pos="114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производственная практика (по профилю специальности)</w:t>
      </w:r>
    </w:p>
    <w:p w:rsidR="008C13E2" w:rsidRPr="00F14DD2" w:rsidRDefault="0096212E" w:rsidP="0096212E">
      <w:pPr>
        <w:tabs>
          <w:tab w:val="left" w:pos="114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производственная практика (преддипломная)</w:t>
      </w:r>
    </w:p>
    <w:p w:rsidR="008C13E2" w:rsidRPr="00F14DD2" w:rsidRDefault="0096212E" w:rsidP="0096212E">
      <w:pPr>
        <w:tabs>
          <w:tab w:val="left" w:pos="114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промежуточная аттестация</w:t>
      </w:r>
    </w:p>
    <w:p w:rsidR="008C13E2" w:rsidRDefault="0096212E" w:rsidP="0096212E">
      <w:pPr>
        <w:tabs>
          <w:tab w:val="left" w:pos="114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Wingdings"/>
          <w:sz w:val="28"/>
          <w:szCs w:val="28"/>
          <w:vertAlign w:val="superscript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государственная итоговая аттестация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 xml:space="preserve">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</w:t>
      </w:r>
      <w:r w:rsidRPr="00F14DD2">
        <w:rPr>
          <w:rFonts w:eastAsia="Times New Roman"/>
          <w:sz w:val="28"/>
          <w:szCs w:val="28"/>
        </w:rPr>
        <w:lastRenderedPageBreak/>
        <w:t>"Основы философии", "История", "Психология общения", "Иностранный язык", "Физическая культура".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6212E" w:rsidRDefault="009621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3E2" w:rsidRPr="00F14DD2" w:rsidRDefault="008C13E2" w:rsidP="0096212E">
      <w:pPr>
        <w:spacing w:line="360" w:lineRule="auto"/>
        <w:rPr>
          <w:sz w:val="28"/>
          <w:szCs w:val="28"/>
        </w:rPr>
      </w:pPr>
    </w:p>
    <w:p w:rsidR="008C13E2" w:rsidRPr="00F14DD2" w:rsidRDefault="005823D4" w:rsidP="0096212E">
      <w:pPr>
        <w:spacing w:line="360" w:lineRule="auto"/>
        <w:ind w:right="-25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Структура образовательной программы</w:t>
      </w:r>
    </w:p>
    <w:p w:rsidR="008C13E2" w:rsidRPr="00F14DD2" w:rsidRDefault="005823D4" w:rsidP="0096212E">
      <w:pPr>
        <w:spacing w:line="360" w:lineRule="auto"/>
        <w:ind w:left="260" w:firstLine="362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Образовательная программа подготовки специалистов среднего звена включает следующие компоненты: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учебный план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календарный учебный график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рабочие программы учебных дисциплин, профессиональных модулей, учебной и производственной практик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фонды оценочных средств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учебно-методические комплексы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программа государственной итоговой аттестации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локальные нормативные акты, об</w:t>
      </w:r>
      <w:r>
        <w:rPr>
          <w:rFonts w:eastAsia="Times New Roman"/>
          <w:sz w:val="28"/>
          <w:szCs w:val="28"/>
        </w:rPr>
        <w:t>еспечивающие и регламентирующие</w:t>
      </w:r>
      <w:r w:rsidR="009B479D">
        <w:rPr>
          <w:rFonts w:eastAsia="Times New Roman"/>
          <w:sz w:val="28"/>
          <w:szCs w:val="28"/>
        </w:rPr>
        <w:t xml:space="preserve"> </w:t>
      </w:r>
      <w:r w:rsidR="005823D4" w:rsidRPr="00F14DD2">
        <w:rPr>
          <w:rFonts w:eastAsia="Times New Roman"/>
          <w:sz w:val="28"/>
          <w:szCs w:val="28"/>
        </w:rPr>
        <w:t>образовательную деятельность</w:t>
      </w:r>
    </w:p>
    <w:p w:rsidR="008C13E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иные компоненты, обеспечивающие планирование, организацию, координирование и реализацию образовательного процесса по образовательной программе по специальности 40.02.01Право и организация социального обеспечения</w:t>
      </w:r>
    </w:p>
    <w:p w:rsidR="008C13E2" w:rsidRPr="00F14DD2" w:rsidRDefault="005823D4" w:rsidP="0096212E">
      <w:pPr>
        <w:spacing w:line="360" w:lineRule="auto"/>
        <w:ind w:right="-25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Учебный план</w:t>
      </w:r>
    </w:p>
    <w:p w:rsidR="008C13E2" w:rsidRDefault="005823D4" w:rsidP="0096212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Учебный план является документом, разработанным образовательной организацией и утвержденным директором, который включает: перечень, объемы, последовательность изучения дисциплин, междисциплинарных курсов, профессиональных модулей по курсам, семестрам, виды учебных занятий, формы проведения промежуточной аттестации.</w:t>
      </w:r>
    </w:p>
    <w:p w:rsidR="008C13E2" w:rsidRDefault="005823D4" w:rsidP="0096212E">
      <w:pPr>
        <w:ind w:right="-7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Календарный учебный график</w:t>
      </w:r>
    </w:p>
    <w:p w:rsidR="0096212E" w:rsidRPr="00F14DD2" w:rsidRDefault="0096212E" w:rsidP="0096212E">
      <w:pPr>
        <w:ind w:right="-79"/>
        <w:jc w:val="center"/>
        <w:rPr>
          <w:sz w:val="28"/>
          <w:szCs w:val="28"/>
        </w:rPr>
      </w:pPr>
    </w:p>
    <w:p w:rsidR="0096212E" w:rsidRDefault="005823D4" w:rsidP="0096212E">
      <w:pPr>
        <w:spacing w:line="360" w:lineRule="auto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Календарный учебный график является локальным документом, разработанным образовательной организацией в соответствии с учебным планом, который включает: перечень, объем (обязательной, самостоятельной, максимальной учебной нагрузки),</w:t>
      </w:r>
    </w:p>
    <w:p w:rsidR="008C13E2" w:rsidRPr="00F14DD2" w:rsidRDefault="005823D4" w:rsidP="0096212E">
      <w:pPr>
        <w:spacing w:line="360" w:lineRule="auto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последовательность изучения дисциплин, междисциплинарных курсов, профессиональных модулей по курсам, а также формы проведения промежуточной аттестации по неделям учебного и календарного года.</w:t>
      </w:r>
    </w:p>
    <w:p w:rsidR="008C13E2" w:rsidRPr="00F14DD2" w:rsidRDefault="008C13E2" w:rsidP="0096212E">
      <w:pPr>
        <w:spacing w:line="360" w:lineRule="auto"/>
        <w:rPr>
          <w:sz w:val="28"/>
          <w:szCs w:val="28"/>
        </w:rPr>
      </w:pPr>
    </w:p>
    <w:p w:rsidR="008C13E2" w:rsidRPr="00F14DD2" w:rsidRDefault="005823D4" w:rsidP="0096212E">
      <w:pPr>
        <w:spacing w:line="360" w:lineRule="auto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lastRenderedPageBreak/>
        <w:t>Рабочие программы учебных дисциплин, профессиональных модулей, учебной и производственной практик</w:t>
      </w:r>
    </w:p>
    <w:p w:rsidR="008C13E2" w:rsidRPr="00F14DD2" w:rsidRDefault="005823D4" w:rsidP="0096212E">
      <w:pPr>
        <w:spacing w:line="360" w:lineRule="auto"/>
        <w:ind w:firstLine="72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Рабочие программы разработаны по всем учебным дисциплинам, профессиональным модулям, учебной и производственной практикам, входящим в учебный план образовательной программы по специальности 40.02.01Право и организация социального обеспечения.</w:t>
      </w:r>
    </w:p>
    <w:p w:rsidR="008C13E2" w:rsidRPr="00F14DD2" w:rsidRDefault="008C13E2">
      <w:pPr>
        <w:spacing w:line="158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220"/>
      </w:tblGrid>
      <w:tr w:rsidR="008C13E2" w:rsidRPr="00F14DD2">
        <w:trPr>
          <w:trHeight w:val="28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Базовые дисциплины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</w:tr>
      <w:tr w:rsidR="008C13E2" w:rsidRPr="00F14DD2">
        <w:trPr>
          <w:trHeight w:val="26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Информатика и ИКТ История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География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Искусство (МХК)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ПД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Профильные дисциплины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ПД.01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ПД.02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ПД.03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Профессиональная подготовка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ОГСЭ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Основы философии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Основы социологии и политологии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ЕН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ЕН.01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ЕН.02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2"/>
                <w:sz w:val="28"/>
                <w:szCs w:val="28"/>
              </w:rPr>
              <w:t>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Профессиональный цикл</w:t>
            </w:r>
          </w:p>
        </w:tc>
      </w:tr>
      <w:tr w:rsidR="008C13E2" w:rsidRPr="00F14DD2">
        <w:trPr>
          <w:trHeight w:val="26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Общепрофессиональные дисциплины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Теория государства и права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Конституционное право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Административное право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Основы экологического права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Трудовое право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Гражданское право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Семейное право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Гражданский процесс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Страховое дело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ОП.10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Статистика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Экономика организации</w:t>
            </w:r>
          </w:p>
        </w:tc>
      </w:tr>
    </w:tbl>
    <w:p w:rsidR="008C13E2" w:rsidRPr="00F14DD2" w:rsidRDefault="005823D4">
      <w:pPr>
        <w:spacing w:line="20" w:lineRule="exact"/>
        <w:rPr>
          <w:sz w:val="28"/>
          <w:szCs w:val="28"/>
        </w:rPr>
      </w:pPr>
      <w:r w:rsidRPr="00F14D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52482C4" wp14:editId="44B981A7">
                <wp:simplePos x="0" y="0"/>
                <wp:positionH relativeFrom="column">
                  <wp:posOffset>6210935</wp:posOffset>
                </wp:positionH>
                <wp:positionV relativeFrom="paragraph">
                  <wp:posOffset>-2188845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A53390" id="Shape 46" o:spid="_x0000_s1026" style="position:absolute;margin-left:489.05pt;margin-top:-172.3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T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" o:allowincell="f" fillcolor="black" stroked="f"/>
            </w:pict>
          </mc:Fallback>
        </mc:AlternateContent>
      </w:r>
    </w:p>
    <w:p w:rsidR="008C13E2" w:rsidRPr="00F14DD2" w:rsidRDefault="008C13E2">
      <w:pPr>
        <w:rPr>
          <w:sz w:val="28"/>
          <w:szCs w:val="28"/>
        </w:rPr>
        <w:sectPr w:rsidR="008C13E2" w:rsidRPr="00F14DD2">
          <w:pgSz w:w="11900" w:h="16838"/>
          <w:pgMar w:top="136" w:right="666" w:bottom="742" w:left="1440" w:header="0" w:footer="0" w:gutter="0"/>
          <w:cols w:space="720" w:equalWidth="0">
            <w:col w:w="9800"/>
          </w:cols>
        </w:sectPr>
      </w:pPr>
    </w:p>
    <w:tbl>
      <w:tblPr>
        <w:tblW w:w="96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220"/>
        <w:gridCol w:w="30"/>
      </w:tblGrid>
      <w:tr w:rsidR="008C13E2" w:rsidRPr="00F14DD2" w:rsidTr="005A3E7A">
        <w:trPr>
          <w:trHeight w:val="28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lastRenderedPageBreak/>
              <w:t>ОП.12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Менеджмент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ОП.13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ОП.14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Информационные технологии  в профессиональной деятельности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ОП.17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ОП.24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ПМ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3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ПМ.01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Обеспечение реализации прав граждан в сфере пенсионного обеспечения 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7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социальной защиты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МДК.01.01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МДК.01.02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Психология социально- правовой деятельности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УП.01.01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6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ПП.01.01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Обеспечение реализации прав граждан в сфере пенсионного обеспечения 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социальной защиты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ПМ.02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Организационное обеспечение деятельности учреждений социальной защиты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населения и органов Пенсионного фонда Российской Федерации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МДК.02.01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Организация работы органов и учреждений социальной защиты населения,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органов Пенсионного фонда Российской Федерации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3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ПП.02.01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Организация работы органов и учреждений социальной защиты населения,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7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органов Пенсионного фонда Российской Федерации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ПМ.03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 w:rsidP="005A3E7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 xml:space="preserve">Выполнение работ по профессии 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УП.03.01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 w:rsidP="005A3E7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 xml:space="preserve">Выполнение работ по профессии 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ПДП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</w:tbl>
    <w:p w:rsidR="008C13E2" w:rsidRPr="00F14DD2" w:rsidRDefault="008C13E2">
      <w:pPr>
        <w:spacing w:line="1" w:lineRule="exact"/>
        <w:rPr>
          <w:sz w:val="28"/>
          <w:szCs w:val="28"/>
        </w:rPr>
      </w:pPr>
    </w:p>
    <w:sectPr w:rsidR="008C13E2" w:rsidRPr="00F14DD2">
      <w:pgSz w:w="11900" w:h="16838"/>
      <w:pgMar w:top="121" w:right="666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C004D020"/>
    <w:lvl w:ilvl="0" w:tplc="E1EEF096">
      <w:start w:val="1"/>
      <w:numFmt w:val="bullet"/>
      <w:lvlText w:val=""/>
      <w:lvlJc w:val="left"/>
    </w:lvl>
    <w:lvl w:ilvl="1" w:tplc="4E16F4AA">
      <w:numFmt w:val="decimal"/>
      <w:lvlText w:val=""/>
      <w:lvlJc w:val="left"/>
    </w:lvl>
    <w:lvl w:ilvl="2" w:tplc="D220D662">
      <w:numFmt w:val="decimal"/>
      <w:lvlText w:val=""/>
      <w:lvlJc w:val="left"/>
    </w:lvl>
    <w:lvl w:ilvl="3" w:tplc="1D24441A">
      <w:numFmt w:val="decimal"/>
      <w:lvlText w:val=""/>
      <w:lvlJc w:val="left"/>
    </w:lvl>
    <w:lvl w:ilvl="4" w:tplc="27B46AD2">
      <w:numFmt w:val="decimal"/>
      <w:lvlText w:val=""/>
      <w:lvlJc w:val="left"/>
    </w:lvl>
    <w:lvl w:ilvl="5" w:tplc="691CC752">
      <w:numFmt w:val="decimal"/>
      <w:lvlText w:val=""/>
      <w:lvlJc w:val="left"/>
    </w:lvl>
    <w:lvl w:ilvl="6" w:tplc="143C9044">
      <w:numFmt w:val="decimal"/>
      <w:lvlText w:val=""/>
      <w:lvlJc w:val="left"/>
    </w:lvl>
    <w:lvl w:ilvl="7" w:tplc="2D603096">
      <w:numFmt w:val="decimal"/>
      <w:lvlText w:val=""/>
      <w:lvlJc w:val="left"/>
    </w:lvl>
    <w:lvl w:ilvl="8" w:tplc="52584C3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9644434A"/>
    <w:lvl w:ilvl="0" w:tplc="FF5AC87C">
      <w:start w:val="1"/>
      <w:numFmt w:val="bullet"/>
      <w:lvlText w:val=""/>
      <w:lvlJc w:val="left"/>
    </w:lvl>
    <w:lvl w:ilvl="1" w:tplc="FABE0D3C">
      <w:numFmt w:val="decimal"/>
      <w:lvlText w:val=""/>
      <w:lvlJc w:val="left"/>
    </w:lvl>
    <w:lvl w:ilvl="2" w:tplc="F38498A2">
      <w:numFmt w:val="decimal"/>
      <w:lvlText w:val=""/>
      <w:lvlJc w:val="left"/>
    </w:lvl>
    <w:lvl w:ilvl="3" w:tplc="19CE6526">
      <w:numFmt w:val="decimal"/>
      <w:lvlText w:val=""/>
      <w:lvlJc w:val="left"/>
    </w:lvl>
    <w:lvl w:ilvl="4" w:tplc="B8261D3A">
      <w:numFmt w:val="decimal"/>
      <w:lvlText w:val=""/>
      <w:lvlJc w:val="left"/>
    </w:lvl>
    <w:lvl w:ilvl="5" w:tplc="BD8405B6">
      <w:numFmt w:val="decimal"/>
      <w:lvlText w:val=""/>
      <w:lvlJc w:val="left"/>
    </w:lvl>
    <w:lvl w:ilvl="6" w:tplc="7D8A72F2">
      <w:numFmt w:val="decimal"/>
      <w:lvlText w:val=""/>
      <w:lvlJc w:val="left"/>
    </w:lvl>
    <w:lvl w:ilvl="7" w:tplc="1C4873CC">
      <w:numFmt w:val="decimal"/>
      <w:lvlText w:val=""/>
      <w:lvlJc w:val="left"/>
    </w:lvl>
    <w:lvl w:ilvl="8" w:tplc="DCB49C6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350A090A"/>
    <w:lvl w:ilvl="0" w:tplc="05D8B0D0">
      <w:start w:val="1"/>
      <w:numFmt w:val="bullet"/>
      <w:lvlText w:val=""/>
      <w:lvlJc w:val="left"/>
    </w:lvl>
    <w:lvl w:ilvl="1" w:tplc="B5C28A18">
      <w:numFmt w:val="decimal"/>
      <w:lvlText w:val=""/>
      <w:lvlJc w:val="left"/>
    </w:lvl>
    <w:lvl w:ilvl="2" w:tplc="32C61FB0">
      <w:numFmt w:val="decimal"/>
      <w:lvlText w:val=""/>
      <w:lvlJc w:val="left"/>
    </w:lvl>
    <w:lvl w:ilvl="3" w:tplc="0E38C866">
      <w:numFmt w:val="decimal"/>
      <w:lvlText w:val=""/>
      <w:lvlJc w:val="left"/>
    </w:lvl>
    <w:lvl w:ilvl="4" w:tplc="8EA2438C">
      <w:numFmt w:val="decimal"/>
      <w:lvlText w:val=""/>
      <w:lvlJc w:val="left"/>
    </w:lvl>
    <w:lvl w:ilvl="5" w:tplc="B4F809F8">
      <w:numFmt w:val="decimal"/>
      <w:lvlText w:val=""/>
      <w:lvlJc w:val="left"/>
    </w:lvl>
    <w:lvl w:ilvl="6" w:tplc="B53E98E6">
      <w:numFmt w:val="decimal"/>
      <w:lvlText w:val=""/>
      <w:lvlJc w:val="left"/>
    </w:lvl>
    <w:lvl w:ilvl="7" w:tplc="25580410">
      <w:numFmt w:val="decimal"/>
      <w:lvlText w:val=""/>
      <w:lvlJc w:val="left"/>
    </w:lvl>
    <w:lvl w:ilvl="8" w:tplc="2F821C2C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7F6834BC"/>
    <w:lvl w:ilvl="0" w:tplc="5F62C9DC">
      <w:start w:val="1"/>
      <w:numFmt w:val="bullet"/>
      <w:lvlText w:val="и"/>
      <w:lvlJc w:val="left"/>
    </w:lvl>
    <w:lvl w:ilvl="1" w:tplc="8EA26EF4">
      <w:start w:val="1"/>
      <w:numFmt w:val="bullet"/>
      <w:lvlText w:val=""/>
      <w:lvlJc w:val="left"/>
    </w:lvl>
    <w:lvl w:ilvl="2" w:tplc="F7F8A7F0">
      <w:start w:val="1"/>
      <w:numFmt w:val="bullet"/>
      <w:lvlText w:val=""/>
      <w:lvlJc w:val="left"/>
    </w:lvl>
    <w:lvl w:ilvl="3" w:tplc="0C2C3E78">
      <w:numFmt w:val="decimal"/>
      <w:lvlText w:val=""/>
      <w:lvlJc w:val="left"/>
    </w:lvl>
    <w:lvl w:ilvl="4" w:tplc="D03295F4">
      <w:numFmt w:val="decimal"/>
      <w:lvlText w:val=""/>
      <w:lvlJc w:val="left"/>
    </w:lvl>
    <w:lvl w:ilvl="5" w:tplc="4BC432B8">
      <w:numFmt w:val="decimal"/>
      <w:lvlText w:val=""/>
      <w:lvlJc w:val="left"/>
    </w:lvl>
    <w:lvl w:ilvl="6" w:tplc="1EBEC316">
      <w:numFmt w:val="decimal"/>
      <w:lvlText w:val=""/>
      <w:lvlJc w:val="left"/>
    </w:lvl>
    <w:lvl w:ilvl="7" w:tplc="C46C0FB4">
      <w:numFmt w:val="decimal"/>
      <w:lvlText w:val=""/>
      <w:lvlJc w:val="left"/>
    </w:lvl>
    <w:lvl w:ilvl="8" w:tplc="DA3813B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405EBBC8"/>
    <w:lvl w:ilvl="0" w:tplc="901018DE">
      <w:start w:val="1"/>
      <w:numFmt w:val="bullet"/>
      <w:lvlText w:val=""/>
      <w:lvlJc w:val="left"/>
    </w:lvl>
    <w:lvl w:ilvl="1" w:tplc="679C653E">
      <w:numFmt w:val="decimal"/>
      <w:lvlText w:val=""/>
      <w:lvlJc w:val="left"/>
    </w:lvl>
    <w:lvl w:ilvl="2" w:tplc="8B107928">
      <w:numFmt w:val="decimal"/>
      <w:lvlText w:val=""/>
      <w:lvlJc w:val="left"/>
    </w:lvl>
    <w:lvl w:ilvl="3" w:tplc="70783526">
      <w:numFmt w:val="decimal"/>
      <w:lvlText w:val=""/>
      <w:lvlJc w:val="left"/>
    </w:lvl>
    <w:lvl w:ilvl="4" w:tplc="501A83B2">
      <w:numFmt w:val="decimal"/>
      <w:lvlText w:val=""/>
      <w:lvlJc w:val="left"/>
    </w:lvl>
    <w:lvl w:ilvl="5" w:tplc="E7F4FCD6">
      <w:numFmt w:val="decimal"/>
      <w:lvlText w:val=""/>
      <w:lvlJc w:val="left"/>
    </w:lvl>
    <w:lvl w:ilvl="6" w:tplc="3C38B304">
      <w:numFmt w:val="decimal"/>
      <w:lvlText w:val=""/>
      <w:lvlJc w:val="left"/>
    </w:lvl>
    <w:lvl w:ilvl="7" w:tplc="2A6CBA36">
      <w:numFmt w:val="decimal"/>
      <w:lvlText w:val=""/>
      <w:lvlJc w:val="left"/>
    </w:lvl>
    <w:lvl w:ilvl="8" w:tplc="3FE006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E2"/>
    <w:rsid w:val="00225B9E"/>
    <w:rsid w:val="00337D4F"/>
    <w:rsid w:val="003F7970"/>
    <w:rsid w:val="00481B9B"/>
    <w:rsid w:val="004B136B"/>
    <w:rsid w:val="004D3A88"/>
    <w:rsid w:val="005823D4"/>
    <w:rsid w:val="00593427"/>
    <w:rsid w:val="005A3E7A"/>
    <w:rsid w:val="005D2185"/>
    <w:rsid w:val="008C13E2"/>
    <w:rsid w:val="0096212E"/>
    <w:rsid w:val="009B479D"/>
    <w:rsid w:val="00A01157"/>
    <w:rsid w:val="00F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ACAB7-FD21-455B-B2D2-DF6C1657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DD2"/>
    <w:pPr>
      <w:ind w:left="720"/>
      <w:contextualSpacing/>
    </w:pPr>
  </w:style>
  <w:style w:type="table" w:styleId="a5">
    <w:name w:val="Table Grid"/>
    <w:basedOn w:val="a1"/>
    <w:uiPriority w:val="59"/>
    <w:rsid w:val="004D3A8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11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C70E-6CB7-4852-B5F3-88908AEE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Базанова Оксана Валерьевна</cp:lastModifiedBy>
  <cp:revision>2</cp:revision>
  <cp:lastPrinted>2019-02-05T09:36:00Z</cp:lastPrinted>
  <dcterms:created xsi:type="dcterms:W3CDTF">2021-10-14T07:58:00Z</dcterms:created>
  <dcterms:modified xsi:type="dcterms:W3CDTF">2021-10-14T07:58:00Z</dcterms:modified>
</cp:coreProperties>
</file>